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E917AA">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2B0C40" w:rsidP="005C6129">
            <w:pPr>
              <w:spacing w:after="0" w:line="240" w:lineRule="auto"/>
              <w:jc w:val="both"/>
              <w:rPr>
                <w:rFonts w:asciiTheme="majorHAnsi" w:hAnsiTheme="majorHAnsi"/>
                <w:b/>
                <w:bCs/>
              </w:rPr>
            </w:pPr>
            <w:r w:rsidRPr="002B0C40">
              <w:rPr>
                <w:rFonts w:cs="Arial"/>
                <w:b/>
                <w:bCs/>
                <w:sz w:val="20"/>
                <w:szCs w:val="20"/>
              </w:rPr>
              <w:t xml:space="preserve">Construction of Boundary Wall  at Electricity Store Center </w:t>
            </w:r>
            <w:proofErr w:type="spellStart"/>
            <w:r w:rsidRPr="002B0C40">
              <w:rPr>
                <w:rFonts w:cs="Arial"/>
                <w:b/>
                <w:bCs/>
                <w:sz w:val="20"/>
                <w:szCs w:val="20"/>
              </w:rPr>
              <w:t>Modinagar</w:t>
            </w:r>
            <w:proofErr w:type="spellEnd"/>
            <w:r w:rsidRPr="002B0C40">
              <w:rPr>
                <w:rFonts w:cs="Arial"/>
                <w:b/>
                <w:bCs/>
                <w:sz w:val="20"/>
                <w:szCs w:val="20"/>
              </w:rPr>
              <w:t>,</w:t>
            </w:r>
            <w:r w:rsidR="00FA63BA">
              <w:rPr>
                <w:rFonts w:cs="Arial"/>
                <w:b/>
                <w:bCs/>
                <w:sz w:val="20"/>
                <w:szCs w:val="20"/>
              </w:rPr>
              <w:t xml:space="preserve"> </w:t>
            </w:r>
            <w:r w:rsidRPr="002B0C40">
              <w:rPr>
                <w:rFonts w:cs="Arial"/>
                <w:b/>
                <w:bCs/>
                <w:sz w:val="20"/>
                <w:szCs w:val="20"/>
              </w:rPr>
              <w:t>Ghaziabad</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2B0C40" w:rsidP="00331CB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04</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2B0C40" w:rsidP="002B0C40">
            <w:pPr>
              <w:jc w:val="center"/>
              <w:rPr>
                <w:b/>
                <w:bCs/>
                <w:color w:val="FF0000"/>
                <w:sz w:val="28"/>
                <w:szCs w:val="28"/>
              </w:rPr>
            </w:pPr>
            <w:r>
              <w:rPr>
                <w:b/>
                <w:bCs/>
                <w:color w:val="FF0000"/>
                <w:sz w:val="24"/>
                <w:szCs w:val="28"/>
              </w:rPr>
              <w:t>22,96,883.34</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2B0C4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2B0C40">
              <w:rPr>
                <w:rFonts w:ascii="Times New Roman" w:eastAsia="Times New Roman" w:hAnsi="Times New Roman" w:cs="Times New Roman"/>
                <w:color w:val="000000"/>
              </w:rPr>
              <w:t>34</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2B0C40">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2B0C40">
              <w:t>Twenty Two</w:t>
            </w:r>
            <w:r w:rsidR="009E5513">
              <w:t xml:space="preserve"> </w:t>
            </w:r>
            <w:proofErr w:type="spellStart"/>
            <w:r w:rsidR="009E5513">
              <w:t>Lac</w:t>
            </w:r>
            <w:r w:rsidR="002B0C40">
              <w:t>s</w:t>
            </w:r>
            <w:proofErr w:type="spellEnd"/>
            <w:r w:rsidR="009E5513">
              <w:t xml:space="preserve"> </w:t>
            </w:r>
            <w:r w:rsidR="002B0C40">
              <w:t>Ninety Six</w:t>
            </w:r>
            <w:r w:rsidR="00731D44">
              <w:t xml:space="preserve"> </w:t>
            </w:r>
            <w:r w:rsidR="00BC666F">
              <w:t xml:space="preserve">Thousand </w:t>
            </w:r>
            <w:r w:rsidR="002B0C40">
              <w:t xml:space="preserve">Eight </w:t>
            </w:r>
            <w:r w:rsidR="00BC666F">
              <w:t xml:space="preserve">Hundred </w:t>
            </w:r>
            <w:r w:rsidR="002B0C40">
              <w:t>Eighty Three</w:t>
            </w:r>
            <w:r w:rsidR="009E5513">
              <w:t xml:space="preserve"> &amp;</w:t>
            </w:r>
            <w:r w:rsidR="00BC666F">
              <w:t xml:space="preserve"> </w:t>
            </w:r>
            <w:r w:rsidR="004D0F6C">
              <w:t>Paisa</w:t>
            </w:r>
            <w:r w:rsidR="009E5513">
              <w:t xml:space="preserve"> </w:t>
            </w:r>
            <w:r w:rsidR="002B0C40">
              <w:t>Thirty Four</w:t>
            </w:r>
            <w:r w:rsidR="00331CBC">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12D61"/>
    <w:rsid w:val="00C3025E"/>
    <w:rsid w:val="00C30AD1"/>
    <w:rsid w:val="00C33EC2"/>
    <w:rsid w:val="00C40110"/>
    <w:rsid w:val="00C407B1"/>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107</cp:revision>
  <cp:lastPrinted>2023-03-01T07:04:00Z</cp:lastPrinted>
  <dcterms:created xsi:type="dcterms:W3CDTF">2021-12-30T08:19:00Z</dcterms:created>
  <dcterms:modified xsi:type="dcterms:W3CDTF">2023-03-01T07:04:00Z</dcterms:modified>
</cp:coreProperties>
</file>